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E257" w14:textId="77777777" w:rsidR="00A013B0" w:rsidRPr="00A013B0" w:rsidRDefault="00A013B0" w:rsidP="00A013B0">
      <w:r w:rsidRPr="00A013B0">
        <w:rPr>
          <w:b/>
          <w:bCs/>
        </w:rPr>
        <w:t>The following case is being heard by the Disciplinary Tribunal of the Taxation Disciplinary Board on 5 November 2026 at 10.00am by teleconference:</w:t>
      </w:r>
    </w:p>
    <w:p w14:paraId="40211067" w14:textId="77777777" w:rsidR="00A013B0" w:rsidRPr="00A013B0" w:rsidRDefault="00A013B0" w:rsidP="00A013B0">
      <w:r w:rsidRPr="00A013B0">
        <w:rPr>
          <w:b/>
          <w:bCs/>
        </w:rPr>
        <w:t>Case ref. TDB/2024/72 – Mr Robert Broadhurst</w:t>
      </w:r>
    </w:p>
    <w:p w14:paraId="4F7F0F5E" w14:textId="77777777" w:rsidR="00A013B0" w:rsidRPr="00A013B0" w:rsidRDefault="00A013B0" w:rsidP="00A013B0">
      <w:r w:rsidRPr="00A013B0">
        <w:t>Mr Robert Broadhurst (ATT Membership Number 129222) faces the following charges:</w:t>
      </w:r>
    </w:p>
    <w:p w14:paraId="587D5BB8" w14:textId="77777777" w:rsidR="00A013B0" w:rsidRPr="00A013B0" w:rsidRDefault="00A013B0" w:rsidP="00A013B0">
      <w:r w:rsidRPr="00A013B0">
        <w:rPr>
          <w:b/>
          <w:bCs/>
        </w:rPr>
        <w:t>Charge 1</w:t>
      </w:r>
    </w:p>
    <w:p w14:paraId="5C348220" w14:textId="77777777" w:rsidR="00A013B0" w:rsidRPr="00A013B0" w:rsidRDefault="00A013B0" w:rsidP="00A013B0">
      <w:r w:rsidRPr="00A013B0">
        <w:t>It is alleged that in January 2024, Mr Broadhurst removed the complainant as a director of Company X and reduced her shareholding from 50% to 40%, in both cases without her knowledge or authority. It is further alleged that, in relation to these actions, Mr Broadhurst advised the complainant that “there is no need to worry about this development” and that “not being a director is better than being one”.</w:t>
      </w:r>
    </w:p>
    <w:p w14:paraId="6570EF1F" w14:textId="77777777" w:rsidR="00A013B0" w:rsidRPr="00A013B0" w:rsidRDefault="00A013B0" w:rsidP="00A013B0">
      <w:r w:rsidRPr="00A013B0">
        <w:rPr>
          <w:b/>
          <w:bCs/>
        </w:rPr>
        <w:t>Charge 2</w:t>
      </w:r>
    </w:p>
    <w:p w14:paraId="38926EE0" w14:textId="77777777" w:rsidR="00A013B0" w:rsidRPr="00A013B0" w:rsidRDefault="00A013B0" w:rsidP="00A013B0">
      <w:r w:rsidRPr="00A013B0">
        <w:t>It is alleged that Mr Broadhurst’s actions in removing the complainant as a director and reducing her shareholding were negligent.</w:t>
      </w:r>
    </w:p>
    <w:p w14:paraId="64B44F74" w14:textId="77777777" w:rsidR="00A013B0" w:rsidRPr="00A013B0" w:rsidRDefault="00A013B0" w:rsidP="00A013B0">
      <w:r w:rsidRPr="00A013B0">
        <w:rPr>
          <w:b/>
          <w:bCs/>
        </w:rPr>
        <w:t>Charge 3</w:t>
      </w:r>
    </w:p>
    <w:p w14:paraId="74590B4D" w14:textId="77777777" w:rsidR="00A013B0" w:rsidRPr="00A013B0" w:rsidRDefault="00A013B0" w:rsidP="00A013B0">
      <w:r w:rsidRPr="00A013B0">
        <w:t>It is alleged that Mr Broadhurst’s advice to the complainant was misleading, contrary to her interests and lacked integrity.</w:t>
      </w:r>
    </w:p>
    <w:p w14:paraId="171373F9" w14:textId="77777777" w:rsidR="00A013B0" w:rsidRPr="00A013B0" w:rsidRDefault="00A013B0" w:rsidP="00A013B0">
      <w:r w:rsidRPr="00A013B0">
        <w:rPr>
          <w:b/>
          <w:bCs/>
        </w:rPr>
        <w:t>Charge 4</w:t>
      </w:r>
    </w:p>
    <w:p w14:paraId="6054D99E" w14:textId="77777777" w:rsidR="00A013B0" w:rsidRPr="00A013B0" w:rsidRDefault="00A013B0" w:rsidP="00A013B0">
      <w:r w:rsidRPr="00A013B0">
        <w:t>It is alleged that Mr Broadhurst’s tone in emails to the complainant was discourteous.</w:t>
      </w:r>
    </w:p>
    <w:p w14:paraId="322D6B26" w14:textId="77777777" w:rsidR="00A013B0" w:rsidRPr="00A013B0" w:rsidRDefault="00A013B0" w:rsidP="00A013B0">
      <w:r w:rsidRPr="00A013B0">
        <w:rPr>
          <w:b/>
          <w:bCs/>
        </w:rPr>
        <w:t>Charge 5</w:t>
      </w:r>
    </w:p>
    <w:p w14:paraId="13746819" w14:textId="77777777" w:rsidR="00A013B0" w:rsidRPr="00A013B0" w:rsidRDefault="00A013B0" w:rsidP="00A013B0">
      <w:r w:rsidRPr="00A013B0">
        <w:t>It is alleged that, consequent upon the matters set out in Charges 1, 2, 3 and/or 4, Mr Broadhurst’s conduct amounted to a breach of Rules 2.2 and/or 2.6 of the Professional Rules and Practice Guidelines.</w:t>
      </w:r>
    </w:p>
    <w:p w14:paraId="73CA5202" w14:textId="77777777" w:rsidR="00A013B0" w:rsidRPr="00A013B0" w:rsidRDefault="00A013B0" w:rsidP="00A013B0">
      <w:r w:rsidRPr="00A013B0">
        <w:t xml:space="preserve">This hearing is open to members of the public. Any request to observe the hearing should be made by email to the Clerk to the Disciplinary Tribunal at </w:t>
      </w:r>
      <w:hyperlink r:id="rId4" w:history="1">
        <w:r w:rsidRPr="00A013B0">
          <w:rPr>
            <w:rStyle w:val="Hyperlink"/>
          </w:rPr>
          <w:t>nbremner@tax-board.org.uk</w:t>
        </w:r>
      </w:hyperlink>
      <w:r w:rsidRPr="00A013B0">
        <w:t xml:space="preserve"> not less than 24 hours before the hearing to allow the necessary arrangements to be made.</w:t>
      </w:r>
    </w:p>
    <w:p w14:paraId="0BF858ED" w14:textId="77777777" w:rsidR="006B05DC" w:rsidRDefault="006B05DC"/>
    <w:sectPr w:rsidR="006B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3B0"/>
    <w:rsid w:val="006B05DC"/>
    <w:rsid w:val="00A013B0"/>
    <w:rsid w:val="00BE28E8"/>
    <w:rsid w:val="00C56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5DF3A"/>
  <w15:chartTrackingRefBased/>
  <w15:docId w15:val="{EC5D6ED6-42F9-43A7-B78E-F136FF494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3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3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3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3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3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3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3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3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3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3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3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3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3B0"/>
    <w:rPr>
      <w:rFonts w:eastAsiaTheme="majorEastAsia" w:cstheme="majorBidi"/>
      <w:color w:val="272727" w:themeColor="text1" w:themeTint="D8"/>
    </w:rPr>
  </w:style>
  <w:style w:type="paragraph" w:styleId="Title">
    <w:name w:val="Title"/>
    <w:basedOn w:val="Normal"/>
    <w:next w:val="Normal"/>
    <w:link w:val="TitleChar"/>
    <w:uiPriority w:val="10"/>
    <w:qFormat/>
    <w:rsid w:val="00A01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3B0"/>
    <w:pPr>
      <w:spacing w:before="160"/>
      <w:jc w:val="center"/>
    </w:pPr>
    <w:rPr>
      <w:i/>
      <w:iCs/>
      <w:color w:val="404040" w:themeColor="text1" w:themeTint="BF"/>
    </w:rPr>
  </w:style>
  <w:style w:type="character" w:customStyle="1" w:styleId="QuoteChar">
    <w:name w:val="Quote Char"/>
    <w:basedOn w:val="DefaultParagraphFont"/>
    <w:link w:val="Quote"/>
    <w:uiPriority w:val="29"/>
    <w:rsid w:val="00A013B0"/>
    <w:rPr>
      <w:i/>
      <w:iCs/>
      <w:color w:val="404040" w:themeColor="text1" w:themeTint="BF"/>
    </w:rPr>
  </w:style>
  <w:style w:type="paragraph" w:styleId="ListParagraph">
    <w:name w:val="List Paragraph"/>
    <w:basedOn w:val="Normal"/>
    <w:uiPriority w:val="34"/>
    <w:qFormat/>
    <w:rsid w:val="00A013B0"/>
    <w:pPr>
      <w:ind w:left="720"/>
      <w:contextualSpacing/>
    </w:pPr>
  </w:style>
  <w:style w:type="character" w:styleId="IntenseEmphasis">
    <w:name w:val="Intense Emphasis"/>
    <w:basedOn w:val="DefaultParagraphFont"/>
    <w:uiPriority w:val="21"/>
    <w:qFormat/>
    <w:rsid w:val="00A013B0"/>
    <w:rPr>
      <w:i/>
      <w:iCs/>
      <w:color w:val="0F4761" w:themeColor="accent1" w:themeShade="BF"/>
    </w:rPr>
  </w:style>
  <w:style w:type="paragraph" w:styleId="IntenseQuote">
    <w:name w:val="Intense Quote"/>
    <w:basedOn w:val="Normal"/>
    <w:next w:val="Normal"/>
    <w:link w:val="IntenseQuoteChar"/>
    <w:uiPriority w:val="30"/>
    <w:qFormat/>
    <w:rsid w:val="00A01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3B0"/>
    <w:rPr>
      <w:i/>
      <w:iCs/>
      <w:color w:val="0F4761" w:themeColor="accent1" w:themeShade="BF"/>
    </w:rPr>
  </w:style>
  <w:style w:type="character" w:styleId="IntenseReference">
    <w:name w:val="Intense Reference"/>
    <w:basedOn w:val="DefaultParagraphFont"/>
    <w:uiPriority w:val="32"/>
    <w:qFormat/>
    <w:rsid w:val="00A013B0"/>
    <w:rPr>
      <w:b/>
      <w:bCs/>
      <w:smallCaps/>
      <w:color w:val="0F4761" w:themeColor="accent1" w:themeShade="BF"/>
      <w:spacing w:val="5"/>
    </w:rPr>
  </w:style>
  <w:style w:type="character" w:styleId="Hyperlink">
    <w:name w:val="Hyperlink"/>
    <w:basedOn w:val="DefaultParagraphFont"/>
    <w:uiPriority w:val="99"/>
    <w:unhideWhenUsed/>
    <w:rsid w:val="00A013B0"/>
    <w:rPr>
      <w:color w:val="467886" w:themeColor="hyperlink"/>
      <w:u w:val="single"/>
    </w:rPr>
  </w:style>
  <w:style w:type="character" w:styleId="UnresolvedMention">
    <w:name w:val="Unresolved Mention"/>
    <w:basedOn w:val="DefaultParagraphFont"/>
    <w:uiPriority w:val="99"/>
    <w:semiHidden/>
    <w:unhideWhenUsed/>
    <w:rsid w:val="00A01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bremner@tax-board.org.uk"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B15B50FC4EF4BA66F682E283F81DF" ma:contentTypeVersion="18" ma:contentTypeDescription="Create a new document." ma:contentTypeScope="" ma:versionID="f533d5b3b455d28b7e8ab1d44e103f1c">
  <xsd:schema xmlns:xsd="http://www.w3.org/2001/XMLSchema" xmlns:xs="http://www.w3.org/2001/XMLSchema" xmlns:p="http://schemas.microsoft.com/office/2006/metadata/properties" xmlns:ns2="b28c342d-4a94-461e-9546-7b1d12f5f1c1" xmlns:ns3="72573b71-5191-4175-a382-1eabc86d61f0" targetNamespace="http://schemas.microsoft.com/office/2006/metadata/properties" ma:root="true" ma:fieldsID="3d26334f90f531a846c36b87556aef71" ns2:_="" ns3:_="">
    <xsd:import namespace="b28c342d-4a94-461e-9546-7b1d12f5f1c1"/>
    <xsd:import namespace="72573b71-5191-4175-a382-1eabc86d61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MediaServiceObjectDetectorVersions"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8c342d-4a94-461e-9546-7b1d12f5f1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834bcaf-2374-45c3-ac1e-f46bdc9efd18}" ma:internalName="TaxCatchAll" ma:showField="CatchAllData" ma:web="b28c342d-4a94-461e-9546-7b1d12f5f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573b71-5191-4175-a382-1eabc86d61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b21d86-7d8f-4cd9-8dd7-12e87ea2813e"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8c342d-4a94-461e-9546-7b1d12f5f1c1" xsi:nil="true"/>
    <lcf76f155ced4ddcb4097134ff3c332f xmlns="72573b71-5191-4175-a382-1eabc86d61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E419EC-4F9F-44E9-BB68-7026C617F2F6}"/>
</file>

<file path=customXml/itemProps2.xml><?xml version="1.0" encoding="utf-8"?>
<ds:datastoreItem xmlns:ds="http://schemas.openxmlformats.org/officeDocument/2006/customXml" ds:itemID="{DBB15F96-B803-48F2-949A-8BA26A8A3EAF}"/>
</file>

<file path=customXml/itemProps3.xml><?xml version="1.0" encoding="utf-8"?>
<ds:datastoreItem xmlns:ds="http://schemas.openxmlformats.org/officeDocument/2006/customXml" ds:itemID="{7A9B5A65-2B29-44E7-A500-B982398751AD}"/>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de la Fuente</dc:creator>
  <cp:keywords/>
  <dc:description/>
  <cp:lastModifiedBy>Ellie de la Fuente</cp:lastModifiedBy>
  <cp:revision>1</cp:revision>
  <dcterms:created xsi:type="dcterms:W3CDTF">2026-10-13T14:55:00Z</dcterms:created>
  <dcterms:modified xsi:type="dcterms:W3CDTF">2026-10-13T14:57:00Z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0x010100ABBB15B50FC4EF4BA66F682E283F81DF</vt:lpwstr>
  </property>
</Properties>
</file>